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F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3695904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4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  <w:t>辽宁材料实验室简介</w:t>
      </w:r>
    </w:p>
    <w:p w14:paraId="25429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color w:val="auto"/>
          <w:sz w:val="36"/>
          <w:szCs w:val="36"/>
          <w:highlight w:val="none"/>
        </w:rPr>
      </w:pPr>
    </w:p>
    <w:p w14:paraId="23228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辽宁材料实验室是具有事业单位法人资格的新型研发机构，由省政协副主席、中国科学院院士卢柯担任实验室主任，实验室科研领域为新材料领域。</w:t>
      </w:r>
    </w:p>
    <w:p w14:paraId="30B06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实验室以实现高水平科技自立自强为己任，以打造重大技术创新策源地，构建材料领域国家战略科技力量为目标，聚焦国家重大战略需求和材料可持续发展，建立以材料共性技术研究所为基本建制，全链条布局、多主体参与、长周期协同攻关的新型研发范式。实验室以材料共性技术研究所、培育与融合中心和共性技术共享支撑平台为主体。目前，已设立材料素化、钢铁再生、燃氢防护、材料智能、结构化材料、材料量子调控等六个材料共性技术研究所，组建了材料基础科学中心、交叉研究中心、格莱特国际研究中心和先进金属材料、氢燃机关键材料两个产业技术创新中心，搭建了郭可信材料表征中心和制备加工中心两大共享支撑平台。实验室已集聚科研及技术支撑人员315人，其中两院院士5人、外籍院士4人。实验室园区位于浑南科技城，规划占地854亩，一期工程18.6万平方米全面投入使用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bidi="ar"/>
        </w:rPr>
        <w:t>二期工程9.5万平方米主体结构封顶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。</w:t>
      </w:r>
    </w:p>
    <w:p w14:paraId="1F65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br w:type="page"/>
      </w:r>
    </w:p>
    <w:p w14:paraId="07DB11E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4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  <w:t>辽宁辽河实验室简介</w:t>
      </w:r>
    </w:p>
    <w:p w14:paraId="03FDF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</w:p>
    <w:p w14:paraId="5231D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辽宁辽河实验室为非法人型实验室，依托中国科学院沈阳自动化所建设，由中国工程院院士于海斌担任实验室主任，实验室科研领域为智能制造领域。</w:t>
      </w:r>
    </w:p>
    <w:p w14:paraId="2A4C0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实验室聚焦互联网、人工智能推动制造业变革的战略需求，确定了“强基础、争高端”的科研思路和“5个科研方向+2大技术平台”的科研体系布局。强基础方面，针对我国基础自动化系统与控制器的卡脖子难题，设立下一代工业无线网络技术、边缘计算与云化控制系统等2个研究方向，力争实现工控基础技术自主可控。争高端方面，面向国家产业升级和辽宁做好结构调整“三篇大文章”需求，设立高运动能力人形机器人系统、面向精密制造的机器学习技术与智能软件、面向绿色制造的原位测量与全流程优化技术等3个研究方向，助力产业高端化、智能化和绿色化发展。同时，建设未来工业互联网科研基础设施和产业数字化服务平台2大技术平台，以科研设施推动创新资源聚集，带动重点产业创新发展。实验室已集聚科研及技术支撑人员110人，其中两院院士4人。位于浑南科技城的9000平方米科研场地正在进行内部装修。</w:t>
      </w:r>
    </w:p>
    <w:p w14:paraId="0B10C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  <w:br w:type="page"/>
      </w:r>
    </w:p>
    <w:p w14:paraId="78D85C3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4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  <w:t>辽宁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  <w:lang w:eastAsia="zh-Hans"/>
        </w:rPr>
        <w:t>滨海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  <w:t>实验室简介</w:t>
      </w:r>
    </w:p>
    <w:p w14:paraId="653CC43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4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</w:p>
    <w:p w14:paraId="206E8AA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4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辽宁滨海实验室为非法人型实验室，依托中国科学院大连化物所建设，由省政协副主席、中国科学院大连化物所所长、中国工程院院士刘中民担任实验室主任，实验室科研领域为洁净能源和精细化工领域。</w:t>
      </w:r>
    </w:p>
    <w:p w14:paraId="1A8A3F4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4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实验室立足国家能源安全和“双碳”战略目标，从能源系统顶层设计角度出发，结合辽宁传统能源产业转型升级、新兴能源产业培育等区域发展需求，聚焦洁净能源、精细化工等优势领域，布局化石资源高效清洁利用、可再生能源、多能融合、精细化工与新材料、基础前沿交叉、能源战略研究等6个重点研究方向，全链条布局颠覆性技术、联合基金、中试、应用示范、成果转化5类科研项目，建立以实验室为核心、以长兴岛中试放大基地和中科化物（大连）技术创新服务公司为平台的“一核心两平台”成果转化新体系，为构建清洁低碳安全高效的新型能源体系提供系统解决方案。实验室已集聚科研人员423人，其中两院院士6人、外籍院士1人。实验室新建科研物理空间位于英歌石科学城，建筑面积5万平方米。</w:t>
      </w:r>
    </w:p>
    <w:p w14:paraId="697384D9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  <w:br w:type="page"/>
      </w:r>
    </w:p>
    <w:p w14:paraId="058B2852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4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  <w:t>辽宁黄海实验室简介</w:t>
      </w:r>
    </w:p>
    <w:p w14:paraId="0E2B2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</w:p>
    <w:p w14:paraId="46B61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  <w:t>辽宁黄海实验室为非法人型实验室，依托大连理工大学建设，由大连理工大学校长、中国科学院院士贾振元担任实验室主任，实验室科研领域为高端装备制造领域。</w:t>
      </w:r>
    </w:p>
    <w:p w14:paraId="5C332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  <w:t>实验室以打造高端装备制造领域的战略科技力量为目标，围绕新能源、海工、运载、IC等4大领域，结合区域装备制造产业发展亟需，布局高档数控机床、高端基础件、航空航天装备制造、智能制造及智能装备、先进医疗装备（筹）5个重点研究方向，深化科教融汇和产教融合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培育专职、兼职2支科研队伍，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  <w:t>打造校内多学科交叉的“科研特区”，通过与产业链“链主”企业共建联合研发中心等方式，协同解决产业共性技术难题，加速技术迭代和推广应用，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增强装备制造业产业链自主可控能力，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highlight w:val="none"/>
        </w:rPr>
        <w:t>助力辽宁装备制造业数字化、智能化转型升级，支撑大连建设成为全国重要装备制造业集聚中心。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实验室已集聚科研人员215人，其中两院院士3人。实验室新建科研物理空间位于英歌石科学城，建筑面积2.5万平方米。</w:t>
      </w:r>
    </w:p>
    <w:sectPr>
      <w:footerReference r:id="rId3" w:type="default"/>
      <w:pgSz w:w="11906" w:h="16838"/>
      <w:pgMar w:top="1984" w:right="1474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64A21F-29BD-443A-9040-51CF7FC249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FC3A64-C0DD-407F-916A-F9BA5947F6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5865C97-94D5-4D55-AB97-5F311DE869D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F7839F3-E66A-445C-B9C1-EB276865A5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130A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57B19E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57B19E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WNjOTM4YTlhMWVkOTM5ODVkODkzZGRkNDZmMWUifQ=="/>
  </w:docVars>
  <w:rsids>
    <w:rsidRoot w:val="00814282"/>
    <w:rsid w:val="00186665"/>
    <w:rsid w:val="002D45BE"/>
    <w:rsid w:val="0047537D"/>
    <w:rsid w:val="00814282"/>
    <w:rsid w:val="00A9228E"/>
    <w:rsid w:val="00BB6176"/>
    <w:rsid w:val="00D6013A"/>
    <w:rsid w:val="03DC4B27"/>
    <w:rsid w:val="08CC3BF5"/>
    <w:rsid w:val="08D8344E"/>
    <w:rsid w:val="097D1A3A"/>
    <w:rsid w:val="0A4E0677"/>
    <w:rsid w:val="0D3F402E"/>
    <w:rsid w:val="0DFF8C0E"/>
    <w:rsid w:val="0F434917"/>
    <w:rsid w:val="121026BA"/>
    <w:rsid w:val="1430533B"/>
    <w:rsid w:val="14B7278A"/>
    <w:rsid w:val="15BF0612"/>
    <w:rsid w:val="15FB1C2D"/>
    <w:rsid w:val="17F35B20"/>
    <w:rsid w:val="1981682D"/>
    <w:rsid w:val="1A190E55"/>
    <w:rsid w:val="1AC56F2D"/>
    <w:rsid w:val="1CAD1E1D"/>
    <w:rsid w:val="1D1AF17B"/>
    <w:rsid w:val="1FA13B72"/>
    <w:rsid w:val="2099112B"/>
    <w:rsid w:val="21E57A32"/>
    <w:rsid w:val="23445482"/>
    <w:rsid w:val="24207087"/>
    <w:rsid w:val="26C40B98"/>
    <w:rsid w:val="27007E2C"/>
    <w:rsid w:val="28E82D54"/>
    <w:rsid w:val="2BE150DE"/>
    <w:rsid w:val="2C6511C4"/>
    <w:rsid w:val="2DA668D4"/>
    <w:rsid w:val="33D53ED4"/>
    <w:rsid w:val="35335C58"/>
    <w:rsid w:val="354D6F41"/>
    <w:rsid w:val="362C1207"/>
    <w:rsid w:val="3AC07DE6"/>
    <w:rsid w:val="3B1FF701"/>
    <w:rsid w:val="3E1F0C31"/>
    <w:rsid w:val="45862952"/>
    <w:rsid w:val="493C0826"/>
    <w:rsid w:val="4DD3C3FC"/>
    <w:rsid w:val="4E292029"/>
    <w:rsid w:val="50B22EF2"/>
    <w:rsid w:val="51E629A2"/>
    <w:rsid w:val="55B4717A"/>
    <w:rsid w:val="57CF617C"/>
    <w:rsid w:val="590D129E"/>
    <w:rsid w:val="5B24111A"/>
    <w:rsid w:val="5EB312A3"/>
    <w:rsid w:val="60C90799"/>
    <w:rsid w:val="624E1A2E"/>
    <w:rsid w:val="6695111E"/>
    <w:rsid w:val="6A737BF6"/>
    <w:rsid w:val="6BFD579B"/>
    <w:rsid w:val="6CFF1498"/>
    <w:rsid w:val="6D7BD001"/>
    <w:rsid w:val="77BEC9B6"/>
    <w:rsid w:val="78063A17"/>
    <w:rsid w:val="795E0923"/>
    <w:rsid w:val="7CD7BBA5"/>
    <w:rsid w:val="7D034049"/>
    <w:rsid w:val="7DF543E9"/>
    <w:rsid w:val="7FD80166"/>
    <w:rsid w:val="A76C3FC5"/>
    <w:rsid w:val="BB7938D7"/>
    <w:rsid w:val="BB870BCF"/>
    <w:rsid w:val="BEFF06AA"/>
    <w:rsid w:val="C7FEE9DD"/>
    <w:rsid w:val="CD3FBE32"/>
    <w:rsid w:val="CFE9CE6B"/>
    <w:rsid w:val="DA7F68EE"/>
    <w:rsid w:val="DBF63E58"/>
    <w:rsid w:val="DF9F3764"/>
    <w:rsid w:val="ECFE2A4E"/>
    <w:rsid w:val="EFEFF8F3"/>
    <w:rsid w:val="F3E9191F"/>
    <w:rsid w:val="F3FBAD0A"/>
    <w:rsid w:val="F7E348ED"/>
    <w:rsid w:val="FBAD97E2"/>
    <w:rsid w:val="FDC39F5C"/>
    <w:rsid w:val="FDEFD987"/>
    <w:rsid w:val="FF53DC51"/>
    <w:rsid w:val="FF7F7F02"/>
    <w:rsid w:val="FFAF32BA"/>
    <w:rsid w:val="FFFF9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21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  <w:jc w:val="left"/>
    </w:pPr>
    <w:rPr>
      <w:color w:val="000000"/>
      <w:kern w:val="0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正文缩进1"/>
    <w:basedOn w:val="1"/>
    <w:qFormat/>
    <w:uiPriority w:val="0"/>
    <w:pPr>
      <w:ind w:firstLine="420" w:firstLineChars="200"/>
    </w:pPr>
  </w:style>
  <w:style w:type="paragraph" w:customStyle="1" w:styleId="13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4">
    <w:name w:val="Revision"/>
    <w:hidden/>
    <w:unhideWhenUsed/>
    <w:qFormat/>
    <w:uiPriority w:val="99"/>
    <w:rPr>
      <w:rFonts w:cs="仿宋_GB2312" w:asciiTheme="minorHAnsi" w:hAnsiTheme="minorHAnsi" w:eastAsiaTheme="minorEastAsia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1698</Words>
  <Characters>1721</Characters>
  <Lines>44</Lines>
  <Paragraphs>17</Paragraphs>
  <TotalTime>32</TotalTime>
  <ScaleCrop>false</ScaleCrop>
  <LinksUpToDate>false</LinksUpToDate>
  <CharactersWithSpaces>1721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2022-07-02T08:58:00Z</dcterms:created>
  <dc:creator>user</dc:creator>
  <cp:lastModifiedBy>GXJBGS</cp:lastModifiedBy>
  <cp:lastPrinted>2025-09-02T10:39:00Z</cp:lastPrinted>
  <dcterms:modified xsi:type="dcterms:W3CDTF">2026-03-17T05:43:40Z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1646770AEAD043D48A0B84C118B292DB_13</vt:lpwstr>
  </property>
  <property fmtid="{D5CDD505-2E9C-101B-9397-08002B2CF9AE}" pid="4" name="KSOTemplateDocerSaveRecord">
    <vt:lpwstr>eyJoZGlkIjoiYTUyOGIyMzJlZjFlNmM4NzMyNjQyOGQ2ZWQxNzU4ZDAifQ==</vt:lpwstr>
  </property>
</Properties>
</file>